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9E" w:rsidRDefault="009D2112">
      <w:pPr>
        <w:rPr>
          <w:rFonts w:ascii="Times New Roman" w:hAnsi="Times New Roman" w:cs="Times New Roman"/>
          <w:b/>
        </w:rPr>
      </w:pPr>
      <w:r w:rsidRPr="009D2112">
        <w:rPr>
          <w:rFonts w:ascii="Times New Roman" w:hAnsi="Times New Roman" w:cs="Times New Roman"/>
          <w:b/>
        </w:rPr>
        <w:t>Постановления Архиерейского Совещания Русской Православной Церкви (2-3 февраля 2015 года)</w:t>
      </w:r>
    </w:p>
    <w:p w:rsidR="009D2112" w:rsidRPr="009D2112" w:rsidRDefault="009D2112" w:rsidP="009D2112">
      <w:pPr>
        <w:rPr>
          <w:rFonts w:ascii="Times New Roman" w:hAnsi="Times New Roman" w:cs="Times New Roman"/>
          <w:i/>
        </w:rPr>
      </w:pPr>
      <w:r w:rsidRPr="009D2112">
        <w:rPr>
          <w:rFonts w:ascii="Times New Roman" w:hAnsi="Times New Roman" w:cs="Times New Roman"/>
          <w:i/>
        </w:rPr>
        <w:t>2-3 февраля 2015 года в Храме Христа Спасителя в Москве под председательством Святейшего Патриарха Московского и всея Руси Кирилла состоялось Архиерейское Совещание Русской Православной Церкви.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1. Участники Архиерейского Совещания, вознося благодарственную хвалу Пресвятой Троице за милости, явленные Церкви нашей, свидетельствуют о развитии ее жизни и служения во всех странах канонического присутствия Московского Патриархата и в диаспоре. Заслушав доклад Патриарха Московского и всея Руси Кирилла о деятельности Русской Православной Церкви, который лег в основу работы Совещания, его участники выражают благодарность Святейшему Патриарху Кириллу и Священному Синоду за труды, понесенные ими со времени Освященного Архиерейского Собора 2013 года, и поддержку всех их начинаний.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2. Архиереи, собравшиеся на Совещание, молят Бога ниспослать справедливый мир на землю Украины, остановить на ней трагическое кровопролитие, оградить ее от дальнейших скорбей, а ненавидящих друг друга — привести к покаянию и взаимному прощению. Участники Совещания единодушно выражают поддержку Блаженнейшему Митрополиту Киевскому и всея Украины </w:t>
      </w:r>
      <w:proofErr w:type="spellStart"/>
      <w:r w:rsidRPr="009D2112">
        <w:rPr>
          <w:rFonts w:ascii="Times New Roman" w:hAnsi="Times New Roman" w:cs="Times New Roman"/>
        </w:rPr>
        <w:t>Онуфрию</w:t>
      </w:r>
      <w:proofErr w:type="spellEnd"/>
      <w:r w:rsidRPr="009D2112">
        <w:rPr>
          <w:rFonts w:ascii="Times New Roman" w:hAnsi="Times New Roman" w:cs="Times New Roman"/>
        </w:rPr>
        <w:t xml:space="preserve"> и епископату Украинской Православной Церкви в их трудах по сохранению церковного единства и преодолению расколов. Важным для прекращения нынешнего конфликта видится переход к широкомасштабному диалогу, который позволил бы людям разных политических взглядов и убеждений, культурных и языковых предпочтений вместе определять будущее страны. При этом важно, чтобы никакая из общественных сил не была исключена из процесса принятия решений. Чада Русской Православной Церкви призываются к молитве о мире и к оказанию посильной помощи невинно пострадавшим в результате вооруженного конфликта. Участники Совещания призывают всех, от кого это зависит, немедленно приложить усилия для прекращения кровопролития, уносящего человеческие жизни.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3. Участники Совещания ознакомились с промежуточными результатами осуществления решений и пожеланий Освященных Архиерейских Соборов 2011 и 2013 годов. В свете решений Архиерейских Соборов 2011 и 2013 годов синодальным учреждениям и епархиальным управлениям надлежит приложить усилия к активному исполнению тех поручений, которые требуют дальнейшей работы — особенно в области богословского образования и образования мирян, желающих трудиться в области миссии, </w:t>
      </w:r>
      <w:proofErr w:type="spellStart"/>
      <w:r w:rsidRPr="009D2112">
        <w:rPr>
          <w:rFonts w:ascii="Times New Roman" w:hAnsi="Times New Roman" w:cs="Times New Roman"/>
        </w:rPr>
        <w:t>катехизации</w:t>
      </w:r>
      <w:proofErr w:type="spellEnd"/>
      <w:r w:rsidRPr="009D2112">
        <w:rPr>
          <w:rFonts w:ascii="Times New Roman" w:hAnsi="Times New Roman" w:cs="Times New Roman"/>
        </w:rPr>
        <w:t>, молодежной или социальной работы.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4. Одобряется, с последующим утверждением Архиерейским Собором, документ «Об участии </w:t>
      </w:r>
      <w:proofErr w:type="gramStart"/>
      <w:r w:rsidRPr="009D2112">
        <w:rPr>
          <w:rFonts w:ascii="Times New Roman" w:hAnsi="Times New Roman" w:cs="Times New Roman"/>
        </w:rPr>
        <w:t>верных</w:t>
      </w:r>
      <w:proofErr w:type="gramEnd"/>
      <w:r w:rsidRPr="009D2112">
        <w:rPr>
          <w:rFonts w:ascii="Times New Roman" w:hAnsi="Times New Roman" w:cs="Times New Roman"/>
        </w:rPr>
        <w:t xml:space="preserve"> в Евхаристии», которым надлежит руководствоваться в своей практике всем архипастырям, пастырям и мирянам Русской Православной Церкви.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Также одобряется «Временное положение о распределении выпускников духовных учебных заведений Русской Православной Церкви».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Священному Синоду, как уставному органу управления Русской Православной Церкви в период между Архиерейскими Соборами, надлежит принять решение, придающее этим документам каноническую силу.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На Совещании также были затронуты вопросы взаимодействия епархий и их канонических подразделений с Художественно-производственным предприятием «Софрино».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5. Важнейшее значение имеет тема, поднятая Священным Синодом в заседании от 25 июля 2014 года (журнал № 74) и изложенная Святейшим Патриархом Московским и всея Руси Кириллом в Послании от 9 сентября 2014 года — развитие приходской жизни как жизни общины. Состоявшееся во многих </w:t>
      </w:r>
      <w:r w:rsidRPr="009D2112">
        <w:rPr>
          <w:rFonts w:ascii="Times New Roman" w:hAnsi="Times New Roman" w:cs="Times New Roman"/>
        </w:rPr>
        <w:lastRenderedPageBreak/>
        <w:t xml:space="preserve">епархиях обсуждение упомянутого Послания свидетельствует об актуальности поднятых Святейшим Патриархом и Священным Синодом вопросов. Церковь как Тело Христово являет себя в общей молитве вокруг евхаристической чаши и в приобщении </w:t>
      </w:r>
      <w:proofErr w:type="gramStart"/>
      <w:r w:rsidRPr="009D2112">
        <w:rPr>
          <w:rFonts w:ascii="Times New Roman" w:hAnsi="Times New Roman" w:cs="Times New Roman"/>
        </w:rPr>
        <w:t>ко</w:t>
      </w:r>
      <w:proofErr w:type="gramEnd"/>
      <w:r w:rsidRPr="009D2112">
        <w:rPr>
          <w:rFonts w:ascii="Times New Roman" w:hAnsi="Times New Roman" w:cs="Times New Roman"/>
        </w:rPr>
        <w:t xml:space="preserve"> Святым Дарам. Эта таинственная реальность налагает на членов Церкви высокое обязательство пребывать в любви и общении друг с другом, действенно участвуя в жизни своей общины. На укрепление этой общинной жизни силами духовенства и мирян должны быть направлены усилия епископата.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6. Отдельное внимание следует уделять привлечению мирян к активному и ответственному участию в епархиальной и приходской жизни. Важно также развивать </w:t>
      </w:r>
      <w:proofErr w:type="gramStart"/>
      <w:r w:rsidRPr="009D2112">
        <w:rPr>
          <w:rFonts w:ascii="Times New Roman" w:hAnsi="Times New Roman" w:cs="Times New Roman"/>
        </w:rPr>
        <w:t>церковное</w:t>
      </w:r>
      <w:proofErr w:type="gramEnd"/>
      <w:r w:rsidRPr="009D2112">
        <w:rPr>
          <w:rFonts w:ascii="Times New Roman" w:hAnsi="Times New Roman" w:cs="Times New Roman"/>
        </w:rPr>
        <w:t xml:space="preserve"> </w:t>
      </w:r>
      <w:proofErr w:type="spellStart"/>
      <w:r w:rsidRPr="009D2112">
        <w:rPr>
          <w:rFonts w:ascii="Times New Roman" w:hAnsi="Times New Roman" w:cs="Times New Roman"/>
        </w:rPr>
        <w:t>волонтерство</w:t>
      </w:r>
      <w:proofErr w:type="spellEnd"/>
      <w:r w:rsidRPr="009D2112">
        <w:rPr>
          <w:rFonts w:ascii="Times New Roman" w:hAnsi="Times New Roman" w:cs="Times New Roman"/>
        </w:rPr>
        <w:t>, как в социальной, так и в других сферах, предоставляя добровольцам возможность проявлять инициативу, а при необходимости — с любовью и бережностью направляя их труды. При этом архиереям и пресвитерам следует помнить, что одним из наиболее действенных способов вовлечения мирян в активную церковную жизнь является личный пример, в том числе пример участия в культурной и общественной жизни, в социальной и благотворительной деятельности.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7. Важнейшей задачей архипастырей и пастырей было и остается развитие церковной миссии, понимаемой как свидетельство о Боге со стороны каждого священнослужителя и каждого мирянина, осознающего свою принадлежность Христу — свидетельство, звучащее везде: в храмах или на светской работе, с публичных трибун или в частном общении. Отдельное внимание следует уделять тем, кто лишь недавно стал регулярно приходить в храм, молиться, знакомиться с церковной жизнью. В отношении таких людей требуется деликатная забота, постоянное внимание к передаче им знаний о содержании Священного Писания и Священного Предания Церкви.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8. Участники Архиерейского Совещания, тщательно обсудив вопрос о рясофоре, поднятый в ходе работы </w:t>
      </w:r>
      <w:proofErr w:type="spellStart"/>
      <w:r w:rsidRPr="009D2112">
        <w:rPr>
          <w:rFonts w:ascii="Times New Roman" w:hAnsi="Times New Roman" w:cs="Times New Roman"/>
        </w:rPr>
        <w:t>Межсоборного</w:t>
      </w:r>
      <w:proofErr w:type="spellEnd"/>
      <w:r w:rsidRPr="009D2112">
        <w:rPr>
          <w:rFonts w:ascii="Times New Roman" w:hAnsi="Times New Roman" w:cs="Times New Roman"/>
        </w:rPr>
        <w:t xml:space="preserve"> Присутствия над проектом «Положения о монастырях и монашестве», выразили общее мнение, что рясофор является приуготовительным этапом к принятию монашества. «Чин, </w:t>
      </w:r>
      <w:proofErr w:type="spellStart"/>
      <w:r w:rsidRPr="009D2112">
        <w:rPr>
          <w:rFonts w:ascii="Times New Roman" w:hAnsi="Times New Roman" w:cs="Times New Roman"/>
        </w:rPr>
        <w:t>бываемый</w:t>
      </w:r>
      <w:proofErr w:type="spellEnd"/>
      <w:r w:rsidRPr="009D2112">
        <w:rPr>
          <w:rFonts w:ascii="Times New Roman" w:hAnsi="Times New Roman" w:cs="Times New Roman"/>
        </w:rPr>
        <w:t xml:space="preserve"> на одеяние рясы и камилавки», включает в себя пострижение власов и облачение постригаемого в рясу, пояс и клобук (а также апостольник для женщин). Облаченный в рясу и клобук приуготовляет себя к монашеским обетам и к </w:t>
      </w:r>
      <w:proofErr w:type="spellStart"/>
      <w:r w:rsidRPr="009D2112">
        <w:rPr>
          <w:rFonts w:ascii="Times New Roman" w:hAnsi="Times New Roman" w:cs="Times New Roman"/>
        </w:rPr>
        <w:t>сопричтению</w:t>
      </w:r>
      <w:proofErr w:type="spellEnd"/>
      <w:r w:rsidRPr="009D2112">
        <w:rPr>
          <w:rFonts w:ascii="Times New Roman" w:hAnsi="Times New Roman" w:cs="Times New Roman"/>
        </w:rPr>
        <w:t xml:space="preserve"> «лику </w:t>
      </w:r>
      <w:proofErr w:type="spellStart"/>
      <w:r w:rsidRPr="009D2112">
        <w:rPr>
          <w:rFonts w:ascii="Times New Roman" w:hAnsi="Times New Roman" w:cs="Times New Roman"/>
        </w:rPr>
        <w:t>инокующих</w:t>
      </w:r>
      <w:proofErr w:type="spellEnd"/>
      <w:r w:rsidRPr="009D2112">
        <w:rPr>
          <w:rFonts w:ascii="Times New Roman" w:hAnsi="Times New Roman" w:cs="Times New Roman"/>
        </w:rPr>
        <w:t>».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proofErr w:type="gramStart"/>
      <w:r w:rsidRPr="009D2112">
        <w:rPr>
          <w:rFonts w:ascii="Times New Roman" w:hAnsi="Times New Roman" w:cs="Times New Roman"/>
        </w:rPr>
        <w:t>Постриженный в рясофор может быть рукоположен в сан диакона или священника при условии единогласного решения о том духовного собора монастыря.</w:t>
      </w:r>
      <w:proofErr w:type="gramEnd"/>
      <w:r w:rsidRPr="009D2112">
        <w:rPr>
          <w:rFonts w:ascii="Times New Roman" w:hAnsi="Times New Roman" w:cs="Times New Roman"/>
        </w:rPr>
        <w:t xml:space="preserve"> В таком случае </w:t>
      </w:r>
      <w:proofErr w:type="gramStart"/>
      <w:r w:rsidRPr="009D2112">
        <w:rPr>
          <w:rFonts w:ascii="Times New Roman" w:hAnsi="Times New Roman" w:cs="Times New Roman"/>
        </w:rPr>
        <w:t>рукоположенному</w:t>
      </w:r>
      <w:proofErr w:type="gramEnd"/>
      <w:r w:rsidRPr="009D2112">
        <w:rPr>
          <w:rFonts w:ascii="Times New Roman" w:hAnsi="Times New Roman" w:cs="Times New Roman"/>
        </w:rPr>
        <w:t xml:space="preserve"> усваиваются именования иеродиакона или </w:t>
      </w:r>
      <w:proofErr w:type="spellStart"/>
      <w:r w:rsidRPr="009D2112">
        <w:rPr>
          <w:rFonts w:ascii="Times New Roman" w:hAnsi="Times New Roman" w:cs="Times New Roman"/>
        </w:rPr>
        <w:t>священноинока</w:t>
      </w:r>
      <w:proofErr w:type="spellEnd"/>
      <w:r w:rsidRPr="009D2112">
        <w:rPr>
          <w:rFonts w:ascii="Times New Roman" w:hAnsi="Times New Roman" w:cs="Times New Roman"/>
        </w:rPr>
        <w:t>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Намерение пребывать при монастыре, следствием чего становится принятие рясофора, влечет за собой нравственные обязательства. Нарушивший их — оставивший монастырь и ушедший в мир — подлежит епитимии.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В случае если уход из монастыря осуществляется тайно, без </w:t>
      </w:r>
      <w:proofErr w:type="gramStart"/>
      <w:r w:rsidRPr="009D2112">
        <w:rPr>
          <w:rFonts w:ascii="Times New Roman" w:hAnsi="Times New Roman" w:cs="Times New Roman"/>
        </w:rPr>
        <w:t>ведома</w:t>
      </w:r>
      <w:proofErr w:type="gramEnd"/>
      <w:r w:rsidRPr="009D2112">
        <w:rPr>
          <w:rFonts w:ascii="Times New Roman" w:hAnsi="Times New Roman" w:cs="Times New Roman"/>
        </w:rPr>
        <w:t xml:space="preserve"> игумена или архиерея, либо путем обмана, наступают канонические последствия, связанные с недопущением к принятию священного сана. Вопрос о возможности рукоположения такого лица при условии его пребывания в безбрачном состоянии решается архиереем по результатам церковно-судебного расследования. Бывший рясофор, вступивший в брак, не может быть рукоположен.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9. Следует обратить внимание на практику совершения крестных ходов по территории нескольких епархий. В таких случаях необходимо благословение Святейшего Патриарха либо </w:t>
      </w:r>
      <w:proofErr w:type="spellStart"/>
      <w:r w:rsidRPr="009D2112">
        <w:rPr>
          <w:rFonts w:ascii="Times New Roman" w:hAnsi="Times New Roman" w:cs="Times New Roman"/>
        </w:rPr>
        <w:t>возглавителя</w:t>
      </w:r>
      <w:proofErr w:type="spellEnd"/>
      <w:r w:rsidRPr="009D2112">
        <w:rPr>
          <w:rFonts w:ascii="Times New Roman" w:hAnsi="Times New Roman" w:cs="Times New Roman"/>
        </w:rPr>
        <w:t xml:space="preserve"> Самоуправляемой Церкви, Экзархата или Митрополичьего округа. Предварительно должно быть получено согласие архиереев всех епархий, по территории которых запланировано прохождение крестного хода.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10. В современных условиях, когда вере и нравственности бросаются новые вызовы, особо значимым становится </w:t>
      </w:r>
      <w:proofErr w:type="gramStart"/>
      <w:r w:rsidRPr="009D2112">
        <w:rPr>
          <w:rFonts w:ascii="Times New Roman" w:hAnsi="Times New Roman" w:cs="Times New Roman"/>
        </w:rPr>
        <w:t>свободное</w:t>
      </w:r>
      <w:proofErr w:type="gramEnd"/>
      <w:r w:rsidRPr="009D2112">
        <w:rPr>
          <w:rFonts w:ascii="Times New Roman" w:hAnsi="Times New Roman" w:cs="Times New Roman"/>
        </w:rPr>
        <w:t xml:space="preserve"> </w:t>
      </w:r>
      <w:proofErr w:type="spellStart"/>
      <w:r w:rsidRPr="009D2112">
        <w:rPr>
          <w:rFonts w:ascii="Times New Roman" w:hAnsi="Times New Roman" w:cs="Times New Roman"/>
        </w:rPr>
        <w:t>соработничество</w:t>
      </w:r>
      <w:proofErr w:type="spellEnd"/>
      <w:r w:rsidRPr="009D2112">
        <w:rPr>
          <w:rFonts w:ascii="Times New Roman" w:hAnsi="Times New Roman" w:cs="Times New Roman"/>
        </w:rPr>
        <w:t xml:space="preserve"> Церкви, государства и общества. Главные его цели — </w:t>
      </w:r>
      <w:r w:rsidRPr="009D2112">
        <w:rPr>
          <w:rFonts w:ascii="Times New Roman" w:hAnsi="Times New Roman" w:cs="Times New Roman"/>
        </w:rPr>
        <w:lastRenderedPageBreak/>
        <w:t>содействие спасительной миссии Церкви, обеспечение возможности жить по вере, утверждение среди людей богоданных нравственных ценностей, созидание мира, справедливости и благополучия для всех народов. Особое внимание следует уделять гармонизации ценностей веры, нравственности и свободы выбора.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11. При выстраивании отношений с государственной властью важно стремиться к согласию и сотрудничеству ради народного блага, одновременно осуществляя пророческую миссию Церкви в духе молитвы царя и пророка Соломона: «Даруй же рабу</w:t>
      </w:r>
      <w:proofErr w:type="gramStart"/>
      <w:r w:rsidRPr="009D2112">
        <w:rPr>
          <w:rFonts w:ascii="Times New Roman" w:hAnsi="Times New Roman" w:cs="Times New Roman"/>
        </w:rPr>
        <w:t xml:space="preserve"> Т</w:t>
      </w:r>
      <w:proofErr w:type="gramEnd"/>
      <w:r w:rsidRPr="009D2112">
        <w:rPr>
          <w:rFonts w:ascii="Times New Roman" w:hAnsi="Times New Roman" w:cs="Times New Roman"/>
        </w:rPr>
        <w:t xml:space="preserve">воему сердце разумное, чтобы судить народ Твой и различать, что добро и что зло» (3 </w:t>
      </w:r>
      <w:proofErr w:type="spellStart"/>
      <w:r w:rsidRPr="009D2112">
        <w:rPr>
          <w:rFonts w:ascii="Times New Roman" w:hAnsi="Times New Roman" w:cs="Times New Roman"/>
        </w:rPr>
        <w:t>Цар</w:t>
      </w:r>
      <w:proofErr w:type="spellEnd"/>
      <w:r w:rsidRPr="009D2112">
        <w:rPr>
          <w:rFonts w:ascii="Times New Roman" w:hAnsi="Times New Roman" w:cs="Times New Roman"/>
        </w:rPr>
        <w:t>. 3:9). В обществе следует вести диалог с любым ближним и дальним, одновременно отвергая попытки извне или изнутри поколебать Церковь как «столп и утверждение истины» (1 Тим. 3:15).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>12. Совещание выражает поддержку верующим Православной Церкви Молдовы, выступающим в защиту традиционной семьи и евангельских нравственных идеалов, лежащих в основе их национального самосознания. В связи с этим вызывает тревогу то обстоятельство, что в последнее время на территории Приднестровья некоторыми политиками предпринимаются настойчивые попытки пересмотреть упомянутые ценности.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13. Вызывает озабоченность распространение </w:t>
      </w:r>
      <w:proofErr w:type="spellStart"/>
      <w:r w:rsidRPr="009D2112">
        <w:rPr>
          <w:rFonts w:ascii="Times New Roman" w:hAnsi="Times New Roman" w:cs="Times New Roman"/>
        </w:rPr>
        <w:t>неоязыческих</w:t>
      </w:r>
      <w:proofErr w:type="spellEnd"/>
      <w:r w:rsidRPr="009D2112">
        <w:rPr>
          <w:rFonts w:ascii="Times New Roman" w:hAnsi="Times New Roman" w:cs="Times New Roman"/>
        </w:rPr>
        <w:t xml:space="preserve"> культов. Эта проблема требует особого изучения и выработки общецерковного ответа.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14. Вызывают глубокую озабоченность участившиеся случаи кощунства и оскорбления того, что свято для последователей различных религий. Приветствуя меры правовой защиты религиозных чувств верующих и почитаемых ими святынь, участники Совещания призывают к уважению этих святынь и чувств в </w:t>
      </w:r>
      <w:proofErr w:type="spellStart"/>
      <w:r w:rsidRPr="009D2112">
        <w:rPr>
          <w:rFonts w:ascii="Times New Roman" w:hAnsi="Times New Roman" w:cs="Times New Roman"/>
        </w:rPr>
        <w:t>медийной</w:t>
      </w:r>
      <w:proofErr w:type="spellEnd"/>
      <w:r w:rsidRPr="009D2112">
        <w:rPr>
          <w:rFonts w:ascii="Times New Roman" w:hAnsi="Times New Roman" w:cs="Times New Roman"/>
        </w:rPr>
        <w:t xml:space="preserve"> и культурной среде.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15. </w:t>
      </w:r>
      <w:proofErr w:type="gramStart"/>
      <w:r w:rsidRPr="009D2112">
        <w:rPr>
          <w:rFonts w:ascii="Times New Roman" w:hAnsi="Times New Roman" w:cs="Times New Roman"/>
        </w:rPr>
        <w:t>Отметив содержательную и заинтересованную церковную дискуссию, касающуюся ряда тенденций в культурной сфере, участники Совещания выражают убежденность в том, что в данной области сегодня особенно требуется различение духов (1 Кор. 12:10), умение отличить прекрасное от безобразного, гармонию от дисгармонии, культуру, возвышающую душу человека, от антикультуры, порабощающей его разрушительным порокам.</w:t>
      </w:r>
      <w:proofErr w:type="gramEnd"/>
      <w:r w:rsidRPr="009D2112">
        <w:rPr>
          <w:rFonts w:ascii="Times New Roman" w:hAnsi="Times New Roman" w:cs="Times New Roman"/>
        </w:rPr>
        <w:t xml:space="preserve"> Серьезную озабоченность вызывает практика финансирования таковой за счет налогоплательщиков, большинство которых не разделяет устремлений ее сторонников. Отдельного церковного анализа требуют молодежные субкультуры, в которых, наряду с искренним творчеством, нередко присутствует культ порока.</w:t>
      </w:r>
    </w:p>
    <w:p w:rsidR="009D2112" w:rsidRPr="009D2112" w:rsidRDefault="009D2112" w:rsidP="009D2112">
      <w:pPr>
        <w:rPr>
          <w:rFonts w:ascii="Times New Roman" w:hAnsi="Times New Roman" w:cs="Times New Roman"/>
        </w:rPr>
      </w:pPr>
      <w:r w:rsidRPr="009D2112">
        <w:rPr>
          <w:rFonts w:ascii="Times New Roman" w:hAnsi="Times New Roman" w:cs="Times New Roman"/>
        </w:rPr>
        <w:t xml:space="preserve">16. В год 70-летия Победы в Великой Отечественной войне участники Совещания призывают клир и паству Русской Церкви молитвенно почтить память воинов и всех, кто внес свой вклад в сохранение свободы наших народов, их независимости от внешнего врага. Представляется важным совершение во всех епархиях мероприятий, посвященных подвигу наших соотечественников, спасших мир от </w:t>
      </w:r>
      <w:bookmarkStart w:id="0" w:name="_GoBack"/>
      <w:bookmarkEnd w:id="0"/>
      <w:r w:rsidRPr="009D2112">
        <w:rPr>
          <w:rFonts w:ascii="Times New Roman" w:hAnsi="Times New Roman" w:cs="Times New Roman"/>
        </w:rPr>
        <w:t>нацизма.</w:t>
      </w:r>
    </w:p>
    <w:sectPr w:rsidR="009D2112" w:rsidRPr="009D2112" w:rsidSect="009C69F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12"/>
    <w:rsid w:val="00622421"/>
    <w:rsid w:val="008023C1"/>
    <w:rsid w:val="009C69FF"/>
    <w:rsid w:val="009D2112"/>
    <w:rsid w:val="00B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Лиманская</dc:creator>
  <cp:lastModifiedBy>Анна Лиманская</cp:lastModifiedBy>
  <cp:revision>1</cp:revision>
  <dcterms:created xsi:type="dcterms:W3CDTF">2015-02-09T05:41:00Z</dcterms:created>
  <dcterms:modified xsi:type="dcterms:W3CDTF">2015-02-09T05:43:00Z</dcterms:modified>
</cp:coreProperties>
</file>